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1398_226413347"/>
      <w:r>
        <w:rPr>
          <w:rFonts w:cs="Times New Roman" w:ascii="Times New Roman" w:hAnsi="Times New Roman"/>
          <w:b/>
          <w:sz w:val="24"/>
          <w:szCs w:val="24"/>
        </w:rPr>
        <w:t>Сведения о вакантных должностях, замещаемых без проведения конкурса,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" w:name="__DdeLink__1398_226413347"/>
      <w:bookmarkEnd w:id="1"/>
      <w:r>
        <w:rPr>
          <w:rFonts w:cs="Times New Roman" w:ascii="Times New Roman" w:hAnsi="Times New Roman"/>
          <w:b/>
          <w:sz w:val="24"/>
          <w:szCs w:val="24"/>
        </w:rPr>
        <w:t xml:space="preserve">в исполнительных органах государственной власти Забайкальского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состоянию на 1 августа 2019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(дата отчета)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9"/>
        <w:gridCol w:w="4678"/>
        <w:gridCol w:w="3914"/>
        <w:gridCol w:w="2516"/>
        <w:gridCol w:w="3271"/>
      </w:tblGrid>
      <w:tr>
        <w:trPr>
          <w:tblHeader w:val="true"/>
          <w:trHeight w:val="690" w:hRule="atLeast"/>
        </w:trPr>
        <w:tc>
          <w:tcPr>
            <w:tcW w:w="1019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678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6430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3271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Специалист кадровой службы,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ответственный за работу с претендентами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(ФИО, телефон):</w:t>
            </w:r>
          </w:p>
        </w:tc>
      </w:tr>
      <w:tr>
        <w:trPr>
          <w:tblHeader w:val="true"/>
          <w:trHeight w:val="690" w:hRule="atLeast"/>
        </w:trPr>
        <w:tc>
          <w:tcPr>
            <w:tcW w:w="1019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78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914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 образованию</w:t>
            </w:r>
          </w:p>
        </w:tc>
        <w:tc>
          <w:tcPr>
            <w:tcW w:w="2516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 стажу</w:t>
            </w:r>
          </w:p>
        </w:tc>
        <w:tc>
          <w:tcPr>
            <w:tcW w:w="3271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>
          <w:tblHeader w:val="true"/>
        </w:trPr>
        <w:tc>
          <w:tcPr>
            <w:tcW w:w="15398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природных ресурсов Забайкальского края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1 разряда отдела кадрового и организационного обеспечения управления правового, кадрового и организационного обеспечения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профессиональное образование по направлениям подготовки «Государственное и муниципальное управление», «Экономика», «Юриспруденция», «Журналистика»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Тимошенко Любовь Николаевна,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35-25-73</w:t>
            </w:r>
          </w:p>
        </w:tc>
      </w:tr>
      <w:tr>
        <w:trPr>
          <w:tblHeader w:val="true"/>
        </w:trPr>
        <w:tc>
          <w:tcPr>
            <w:tcW w:w="15398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отдела государственных закупок управления строительства и архитектуры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укрупненных групп «Экономика и управление», «Юриспруденция»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Ковальчук Анастасия Викторовна,         23-32-20</w:t>
            </w:r>
          </w:p>
        </w:tc>
      </w:tr>
      <w:tr>
        <w:trPr>
          <w:tblHeader w:val="true"/>
        </w:trPr>
        <w:tc>
          <w:tcPr>
            <w:tcW w:w="15398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Ведущий эксперт отдела цифровизации государственного управления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высшее образование по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специальностям, направлениям подготовки профессионального образования «Государственное и муниципальное управление», «Юриспруденция», «Менеджмент», «Экономика»; направлениям укрупненных групп направлений подготовки «Электроника, радиотехника и системы связи», «Информационная безопасность», направлений «Электроника, радиотехника и системы связи», «Электроника и микроэлектроника», «Средства радиоэлектронной борьбы», «Радиофизика», «Прикладные математика и физика», «Физика», «Химия»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Аникеева Олеся Владимировна,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23-32-04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Главный специалист отдела развития жилищно-коммунального хозяйства управления жилищно-коммунального хозяйства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укрупненных групп профессионального образования «Экономика и управление», «Электро- и теплоэнергетика»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5398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инвестиционного развития  Забайкальского края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1 разряда управления туризма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профессиональное образование по направлениям подготовки </w:t>
            </w:r>
            <w:r>
              <w:rPr>
                <w:rFonts w:ascii="Times New Roman" w:hAnsi="Times New Roman"/>
                <w:sz w:val="20"/>
                <w:szCs w:val="20"/>
              </w:rPr>
              <w:t>«Государственное и муниципальное управление», «Менеджмент», «Юриспруденция», «Экономика», «Сервис», «Туризм», «Гостиничное дело», «Международные отношения»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Дорофеева Оксана Ильинична,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31-00-55</w:t>
            </w:r>
          </w:p>
        </w:tc>
      </w:tr>
      <w:tr>
        <w:trPr>
          <w:tblHeader w:val="true"/>
        </w:trPr>
        <w:tc>
          <w:tcPr>
            <w:tcW w:w="15398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образования, науки и молодежной политики Забайкальского края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1 разряда отдела контрольно-аналитической работы управления инвестиционно-ресурсной деятельности и контроля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профессиональное образование по специальностям, направлениям подготовки «Государственное и муниципальное управление», «Менеджмент», «Управление персоналом» 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Алексеева Лариса Александровна, 28-52-37</w:t>
            </w:r>
          </w:p>
        </w:tc>
      </w:tr>
      <w:tr>
        <w:trPr>
          <w:tblHeader w:val="true"/>
        </w:trPr>
        <w:tc>
          <w:tcPr>
            <w:tcW w:w="15398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труда и социальной защиты населения Забайкальского края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1 разряда отдела семейной политики, опеки и  попечительства несовершеннолетних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направлениям подготовки «Государственное и муниципальное управление», «Менеджмент», «Юриспруденция», «Экономика», «Социология», «Социальная работа» «Педагогическое образование», «психолого-педагогическое образование», «Психология»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Пешкова Алена Николаевна, тел. 32-48-11</w:t>
            </w:r>
          </w:p>
        </w:tc>
      </w:tr>
      <w:tr>
        <w:trPr>
          <w:tblHeader w:val="true"/>
        </w:trPr>
        <w:tc>
          <w:tcPr>
            <w:tcW w:w="15398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Департамент записи актов гражданского состояния Забайкальского края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Документовед отдела формирования, хранения и выдачи документов Департамента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(41,5 штатных единиц)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Елгина Екатерина Алексеевна,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35-94-82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инженер отдела административной, методической работы и информатизации Департамента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 по специальностям, направлениям подготовки укрупненной группы «Информатика и вычислительная техника», «Информационная безопасность»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Ведущий бухгалтер финансово-экономического отдела Департамента 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укрупненной группы «Экономика и управление»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3-х лет стажа по специальности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Делопроизводитель отдела ЗАГС Ингодинского района    г. Читы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Делопроизводитель отдела ЗАГС Оловяннинского района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по мобилизационной работе Департамента ЗАГС Забайкальского края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Уборщик служебных помещений отдела ЗАГС Могочинского и Тунгиро-Олёкминского районов (0,5 шт. ед.)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Уборщик служебных помещений отдела ЗАГС Центрального района г. Читы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5398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Департамент по обеспечению деятельности мировых судей Забайкальского края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Инженер  отдела информатизации и защиты информации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Черенкова Наталья Александровна,  35-02-96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инженер отдела материально-технического обеспечения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отдела правового, договорного и документационного обеспечения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высшее образование по специальностям, направлениям подготовки укрупненной группы «Юриспруденция» 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финансово-экономического отдела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инженер материально-технического обеспечения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документовед отдела статистики и архивного делопроизводства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Документовед отдела статистики и архивного делопроизводства (2 штатные единицы)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5398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Государственная ветеринарная служба  Забайкальского края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Ветеринарный врач 1 категории - ветеринарный инспектор отдела ветеринарной инспекции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(2 штатные единицы)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специальности «Ветеринария»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Булавко Елена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36-49-18</w:t>
            </w:r>
          </w:p>
        </w:tc>
      </w:tr>
      <w:tr>
        <w:trPr>
          <w:tblHeader w:val="true"/>
        </w:trPr>
        <w:tc>
          <w:tcPr>
            <w:tcW w:w="15398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Инженер отдела государственного технического надзора (2 штатные единицы)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укрупнённых групп «Техника и технологии наземного транспорта», «Машиностроение» либо по специальностям, направлениям подготовки «Юриспруденция», «Агроинженерия»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Логинова Юлия Иннокентьевна,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28-26-78</w:t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Инженер - государственный жилищный инспектор отдела лицензирования и документарных проверок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284" w:right="14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«Строительство», «Экономика», «Менеджмент», «Государственное и муниципальное управление».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0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Главный инженер - старший государственный инспектор отдела по строительному надзору объектов гражданского назначения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укрупнённой группы  «Техника и технологии строительства»</w:t>
            </w:r>
          </w:p>
        </w:tc>
        <w:tc>
          <w:tcPr>
            <w:tcW w:w="2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0e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d3aab"/>
    <w:rPr>
      <w:rFonts w:ascii="Tahoma" w:hAnsi="Tahoma" w:cs="Tahoma"/>
      <w:sz w:val="16"/>
      <w:szCs w:val="16"/>
    </w:rPr>
  </w:style>
  <w:style w:type="character" w:styleId="3" w:customStyle="1">
    <w:name w:val="Основной текст3"/>
    <w:basedOn w:val="DefaultParagraphFont"/>
    <w:qFormat/>
    <w:rsid w:val="00141d5e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IntenseEmphasis">
    <w:name w:val="Intense Emphasis"/>
    <w:basedOn w:val="DefaultParagraphFont"/>
    <w:uiPriority w:val="21"/>
    <w:qFormat/>
    <w:rsid w:val="00040826"/>
    <w:rPr>
      <w:i/>
      <w:iCs/>
      <w:color w:val="4F81BD" w:themeColor="accent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d3a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Знак"/>
    <w:basedOn w:val="Normal"/>
    <w:qFormat/>
    <w:rsid w:val="00734ade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42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ADBF0-76E0-4458-A676-205D3C4E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Application>LibreOffice/5.4.3.2$Windows_X86_64 LibreOffice_project/92a7159f7e4af62137622921e809f8546db437e5</Application>
  <Pages>3</Pages>
  <Words>705</Words>
  <Characters>6023</Characters>
  <CharactersWithSpaces>6608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2019-03-01T03:54:00Z</dcterms:created>
  <dc:creator>Zemcova</dc:creator>
  <dc:description/>
  <dc:language>ru-RU</dc:language>
  <cp:lastModifiedBy/>
  <cp:lastPrinted>2019-02-13T09:28:00Z</cp:lastPrinted>
  <dcterms:modified xsi:type="dcterms:W3CDTF">2019-08-05T17:16:36Z</dcterms:modified>
  <cp:revision>267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